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LETTER OF INTENT</w:t>
      </w:r>
    </w:p>
    <w:p>
      <w:pPr>
        <w:jc w:val="center"/>
      </w:pPr>
      <w:r>
        <w:rPr>
          <w:i/>
          <w:sz w:val="24"/>
        </w:rPr>
        <w:t>Partner Buyout — [COMPANY NAME]</w:t>
      </w:r>
    </w:p>
    <w:p>
      <w:pPr>
        <w:pBdr>
          <w:bottom w:val="single" w:sz="6" w:space="1" w:color="auto"/>
        </w:pBdr>
      </w:pPr>
    </w:p>
    <w:p>
      <w:pPr>
        <w:spacing w:after="120"/>
      </w:pPr>
      <w:r/>
      <w:r>
        <w:rPr>
          <w:b/>
        </w:rPr>
        <w:t>Date:</w:t>
      </w:r>
      <w:r>
        <w:t xml:space="preserve"> [DATE]</w:t>
      </w:r>
    </w:p>
    <w:p>
      <w:pPr>
        <w:spacing w:after="120"/>
      </w:pPr>
      <w:r/>
      <w:r>
        <w:rPr>
          <w:b/>
        </w:rPr>
        <w:t>Buyer (Continuing Partner):</w:t>
      </w:r>
      <w:r>
        <w:t xml:space="preserve"> [BUYER NAME], individually, an active partner in the Company since [START DATE — MUST BE AT LEAST 24 MONTHS BEFORE THE LOI DATE]</w:t>
      </w:r>
    </w:p>
    <w:p>
      <w:pPr>
        <w:spacing w:after="120"/>
      </w:pPr>
      <w:r/>
      <w:r>
        <w:rPr>
          <w:b/>
        </w:rPr>
        <w:t>Seller(s) (Departing Partners):</w:t>
      </w:r>
      <w:r>
        <w:t xml:space="preserve"> [NAME(S)], holding in aggregate [%] of the Company's equity</w:t>
      </w:r>
    </w:p>
    <w:p>
      <w:pPr>
        <w:spacing w:after="120"/>
      </w:pPr>
      <w:r/>
      <w:r>
        <w:rPr>
          <w:b/>
        </w:rPr>
        <w:t>Company:</w:t>
      </w:r>
      <w:r>
        <w:t xml:space="preserve"> [COMPANY LEGAL ENTITY NAME], a [STATE] [ENTITY TYPE]</w:t>
      </w:r>
    </w:p>
    <w:p>
      <w:pPr>
        <w:spacing w:after="120"/>
      </w:pPr>
      <w:r>
        <w:t>This Letter of Intent ("LOI") sets forth the principal terms of a partner-buyout transaction (the "Transaction") in which Buyer, an active partner in the Company for the past [NUMBER] years, will acquire all of the equity interests held by the Departing Partners. The Transaction is intended to qualify for SBA's "change-of-ownership by partner buy-out" exception under SBA SOP 50 10, permitting SBA 7(a) financing without a separate equity injection requirement. Except as expressly set forth in Section 10, this LOI is not legally binding.</w:t>
      </w:r>
    </w:p>
    <w:p>
      <w:pPr>
        <w:spacing w:before="200" w:after="80"/>
      </w:pPr>
      <w:r>
        <w:rPr>
          <w:b/>
          <w:sz w:val="24"/>
        </w:rPr>
        <w:t>1. Active partner status</w:t>
      </w:r>
    </w:p>
    <w:p>
      <w:pPr>
        <w:spacing w:after="120"/>
      </w:pPr>
      <w:r>
        <w:t xml:space="preserve">Buyer represents that, as of the date of this LOI: (a) Buyer has been an active equity holder in the Company for at least the </w:t>
      </w:r>
      <w:r>
        <w:rPr>
          <w:b/>
        </w:rPr>
        <w:t>twenty-four (24) months immediately preceding this LOI</w:t>
      </w:r>
      <w:r>
        <w:t>; (b) Buyer has been actively engaged in the operation and management of the Company throughout that period, with such engagement documented on K-1s, W-2s (if applicable), and Company records; (c) Buyer intends to remain actively engaged in the operation of the Company following closing; and (d) Buyer's partnership status was not engineered or recharacterized for the purpose of qualifying for the SBA exception.</w:t>
      </w:r>
    </w:p>
    <w:p>
      <w:pPr>
        <w:spacing w:before="200" w:after="80"/>
      </w:pPr>
      <w:r>
        <w:rPr>
          <w:b/>
          <w:sz w:val="24"/>
        </w:rPr>
        <w:t>2. Purchase price</w:t>
      </w:r>
    </w:p>
    <w:p>
      <w:pPr>
        <w:spacing w:after="120"/>
      </w:pPr>
      <w:r>
        <w:t xml:space="preserve">The aggregate purchase price for the equity interests held by the Departing Partners ("Purchase Price") will be </w:t>
      </w:r>
      <w:r>
        <w:rPr>
          <w:b/>
        </w:rPr>
        <w:t>[$0,000,000]</w:t>
      </w:r>
      <w:r>
        <w:t>, representing [%] of the implied total equity value of [$0,000,000]. Purchase Price will be paid at closing:</w:t>
      </w:r>
    </w:p>
    <w:p>
      <w:pPr>
        <w:pStyle w:val="ListBullet"/>
      </w:pPr>
      <w:r>
        <w:t xml:space="preserve">Cash at closing: [$0,000,000] (financed by SBA 7(a) loan; </w:t>
      </w:r>
      <w:r>
        <w:rPr>
          <w:b/>
        </w:rPr>
        <w:t>no separate equity injection required</w:t>
      </w:r>
      <w:r>
        <w:t xml:space="preserve"> under the partner-buyout exception)</w:t>
      </w:r>
    </w:p>
    <w:p>
      <w:pPr>
        <w:pStyle w:val="ListBullet"/>
      </w:pPr>
      <w:r>
        <w:t>Seller financing (if applicable): [$0,000,000] on standby</w:t>
      </w:r>
    </w:p>
    <w:p>
      <w:pPr>
        <w:spacing w:before="200" w:after="80"/>
      </w:pPr>
      <w:r>
        <w:rPr>
          <w:b/>
          <w:sz w:val="24"/>
        </w:rPr>
        <w:t>3. Transaction structure</w:t>
      </w:r>
    </w:p>
    <w:p>
      <w:pPr>
        <w:spacing w:after="120"/>
      </w:pPr>
      <w:r>
        <w:t>Departing Partners will sell, and Buyer will purchase, all of their equity interests in the Company. Following closing, Buyer will be the sole equity holder of the Company and will operate the Company in continuity with its current business.</w:t>
      </w:r>
    </w:p>
    <w:p>
      <w:pPr>
        <w:spacing w:before="200" w:after="80"/>
      </w:pPr>
      <w:r>
        <w:rPr>
          <w:b/>
          <w:sz w:val="24"/>
        </w:rPr>
        <w:t>4. Working-capital adjustment</w:t>
      </w:r>
    </w:p>
    <w:p>
      <w:pPr>
        <w:spacing w:after="120"/>
      </w:pPr>
      <w:r>
        <w:t>Purchase Price assumes the Company's working capital is delivered at [$000,000] at closing, with dollar-for-dollar adjustment.</w:t>
      </w:r>
    </w:p>
    <w:p>
      <w:pPr>
        <w:spacing w:before="200" w:after="80"/>
      </w:pPr>
      <w:r>
        <w:rPr>
          <w:b/>
          <w:sz w:val="24"/>
        </w:rPr>
        <w:t>5. Due diligence period</w:t>
      </w:r>
    </w:p>
    <w:p>
      <w:pPr>
        <w:spacing w:after="120"/>
      </w:pPr>
      <w:r>
        <w:t>Notwithstanding Buyer's existing knowledge of the Company, Buyer's lender will require independent third-party diligence, including a Quality of Earnings analysis. Buyer will have sixty (60) days from LOI signing to complete diligence and obtain SBA loan commitment.</w:t>
      </w:r>
    </w:p>
    <w:p>
      <w:pPr>
        <w:spacing w:before="200" w:after="80"/>
      </w:pPr>
      <w:r>
        <w:rPr>
          <w:b/>
          <w:sz w:val="24"/>
        </w:rPr>
        <w:t>6. Earnest money</w:t>
      </w:r>
    </w:p>
    <w:p>
      <w:pPr>
        <w:spacing w:after="120"/>
      </w:pPr>
      <w:r>
        <w:t>Buyer will deposit [$00,000] in escrow within five (5) business days of LOI signing.</w:t>
      </w:r>
    </w:p>
    <w:p>
      <w:pPr>
        <w:spacing w:before="200" w:after="80"/>
      </w:pPr>
      <w:r>
        <w:rPr>
          <w:b/>
          <w:sz w:val="24"/>
        </w:rPr>
        <w:t>7. SBA loan condition</w:t>
      </w:r>
    </w:p>
    <w:p>
      <w:pPr>
        <w:spacing w:after="120"/>
      </w:pPr>
      <w:r>
        <w:t>The Transaction is conditioned on Buyer's receipt of an SBA 7(a) loan commitment in the principal amount of at least [$0,000,000], on terms reasonably acceptable to Buyer, including the lender's confirmation that the partner-buyout exception applies and no separate equity injection is required.</w:t>
      </w:r>
    </w:p>
    <w:p>
      <w:pPr>
        <w:spacing w:before="200" w:after="80"/>
      </w:pPr>
      <w:r>
        <w:rPr>
          <w:b/>
          <w:sz w:val="24"/>
        </w:rPr>
        <w:t>8. Definitive agreements</w:t>
      </w:r>
    </w:p>
    <w:p>
      <w:pPr>
        <w:spacing w:after="120"/>
      </w:pPr>
      <w:r>
        <w:t>The parties will execute (a) a Stock Purchase Agreement (or Membership Interest Purchase Agreement, as applicable), (b) a Release Agreement under which Departing Partners release the Company and the Continuing Partner from claims arising from their tenure as partners, and (c) such other agreements as the SBA lender requires.</w:t>
      </w:r>
    </w:p>
    <w:p>
      <w:pPr>
        <w:spacing w:before="200" w:after="80"/>
      </w:pPr>
      <w:r>
        <w:rPr>
          <w:b/>
          <w:sz w:val="24"/>
        </w:rPr>
        <w:t>9. Confidentiality</w:t>
      </w:r>
    </w:p>
    <w:p>
      <w:pPr>
        <w:spacing w:after="120"/>
      </w:pPr>
      <w:r>
        <w:t xml:space="preserve">Each party agrees to keep confidential the existence and terms of this LOI. </w:t>
      </w:r>
      <w:r>
        <w:rPr>
          <w:b/>
        </w:rPr>
        <w:t>This Section is binding.</w:t>
      </w:r>
      <w:r/>
    </w:p>
    <w:p>
      <w:pPr>
        <w:spacing w:before="200" w:after="80"/>
      </w:pPr>
      <w:r>
        <w:rPr>
          <w:b/>
          <w:sz w:val="24"/>
        </w:rPr>
        <w:t>10. Binding provisions</w:t>
      </w:r>
    </w:p>
    <w:p>
      <w:pPr>
        <w:spacing w:after="120"/>
      </w:pPr>
      <w:r>
        <w:t>Sections 6 (Earnest Money), 9 (Confidentiality), 11 (Expenses), and 13 (Governing Law) are legally binding upon signature. All other provisions are non-binding statements of intent.</w:t>
      </w:r>
    </w:p>
    <w:p>
      <w:pPr>
        <w:spacing w:before="200" w:after="80"/>
      </w:pPr>
      <w:r>
        <w:rPr>
          <w:b/>
          <w:sz w:val="24"/>
        </w:rPr>
        <w:t>11. Expenses</w:t>
      </w:r>
    </w:p>
    <w:p>
      <w:pPr>
        <w:spacing w:after="120"/>
      </w:pPr>
      <w:r>
        <w:t>Each party will bear its own legal, accounting, and advisory fees, whether or not the Transaction closes.</w:t>
      </w:r>
    </w:p>
    <w:p>
      <w:pPr>
        <w:spacing w:before="200" w:after="80"/>
      </w:pPr>
      <w:r>
        <w:rPr>
          <w:b/>
          <w:sz w:val="24"/>
        </w:rPr>
        <w:t>12. Public announcements</w:t>
      </w:r>
    </w:p>
    <w:p>
      <w:pPr>
        <w:spacing w:after="120"/>
      </w:pPr>
      <w:r>
        <w:t>No public announcement without prior written consent of all parties.</w:t>
      </w:r>
    </w:p>
    <w:p>
      <w:pPr>
        <w:spacing w:before="200" w:after="80"/>
      </w:pPr>
      <w:r>
        <w:rPr>
          <w:b/>
          <w:sz w:val="24"/>
        </w:rPr>
        <w:t>13. Governing law</w:t>
      </w:r>
    </w:p>
    <w:p>
      <w:pPr>
        <w:spacing w:after="120"/>
      </w:pPr>
      <w:r>
        <w:t>This LOI is governed by the laws of the State of [STATE].</w:t>
      </w:r>
    </w:p>
    <w:p>
      <w:pPr>
        <w:pBdr>
          <w:bottom w:val="single" w:sz="6" w:space="1" w:color="auto"/>
        </w:pBdr>
      </w:pPr>
    </w:p>
    <w:p/>
    <w:p>
      <w:r>
        <w:rPr>
          <w:b/>
        </w:rPr>
        <w:t xml:space="preserve">BUYER (Continuing Partner): </w:t>
      </w:r>
      <w:r>
        <w:t>[NAME]</w:t>
      </w:r>
    </w:p>
    <w:p>
      <w:r>
        <w:t>By: ______________________________</w:t>
      </w:r>
    </w:p>
    <w:p>
      <w:r>
        <w:t>Name:                  Title:                  Date:</w:t>
      </w:r>
    </w:p>
    <w:p/>
    <w:p>
      <w:r>
        <w:rPr>
          <w:b/>
        </w:rPr>
        <w:t xml:space="preserve">DEPARTING PARTNERS: </w:t>
      </w:r>
      <w:r>
        <w:t>[Each departing partner signs]</w:t>
      </w:r>
    </w:p>
    <w:p>
      <w:r>
        <w:t>By: ______________________________</w:t>
      </w:r>
    </w:p>
    <w:p>
      <w:r>
        <w:t>Name:                  Title:                  Date:</w:t>
      </w:r>
    </w:p>
    <w:p/>
    <w:p>
      <w:pPr>
        <w:pBdr>
          <w:bottom w:val="single" w:sz="6" w:space="1" w:color="auto"/>
        </w:pBdr>
      </w:pPr>
    </w:p>
    <w:p>
      <w:pPr>
        <w:spacing w:after="120"/>
      </w:pPr>
      <w:r>
        <w:t xml:space="preserve">_This template is a starting point for negotiation, not legal advice. The SBA 24-month active-partner exception is narrowly scoped; confirm with your SBA preferred lender that they will underwrite the deal under this exception </w:t>
      </w:r>
      <w:r>
        <w:rPr>
          <w:b/>
        </w:rPr>
        <w:t>before</w:t>
      </w:r>
      <w:r>
        <w:t xml:space="preserve"> signing this LOI._</w:t>
      </w:r>
    </w:p>
    <w:sectPr w:rsidR="00FC693F" w:rsidRPr="0006063C" w:rsidSect="00034616">
      <w:pgSz w:w="12240" w:h="15840"/>
      <w:pgMar w:top="1224"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